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6900"/>
        <w:gridCol w:w="1476"/>
      </w:tblGrid>
      <w:tr w:rsidR="00145DBA" w14:paraId="3FCB9748" w14:textId="77777777" w:rsidTr="00D72056">
        <w:trPr>
          <w:jc w:val="center"/>
        </w:trPr>
        <w:tc>
          <w:tcPr>
            <w:tcW w:w="643" w:type="pct"/>
            <w:tcBorders>
              <w:top w:val="single" w:sz="4" w:space="0" w:color="auto"/>
              <w:left w:val="single" w:sz="4" w:space="0" w:color="auto"/>
              <w:bottom w:val="single" w:sz="4" w:space="0" w:color="auto"/>
              <w:right w:val="single" w:sz="4" w:space="0" w:color="auto"/>
            </w:tcBorders>
            <w:vAlign w:val="center"/>
            <w:hideMark/>
          </w:tcPr>
          <w:p w14:paraId="797D05CD" w14:textId="77777777" w:rsidR="00145DBA" w:rsidRDefault="00145DBA" w:rsidP="00D72056">
            <w:pPr>
              <w:spacing w:line="256" w:lineRule="auto"/>
              <w:jc w:val="center"/>
            </w:pPr>
            <w:r>
              <w:rPr>
                <w:rFonts w:ascii="Albertus Extra Bold" w:hAnsi="Albertus Extra Bold"/>
                <w:sz w:val="16"/>
                <w:szCs w:val="16"/>
              </w:rPr>
              <w:object w:dxaOrig="1056" w:dyaOrig="1176" w14:anchorId="63EC40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pt;height:58.9pt" o:ole="">
                  <v:imagedata r:id="rId4" o:title=""/>
                </v:shape>
                <o:OLEObject Type="Embed" ProgID="Word.Picture.8" ShapeID="_x0000_i1025" DrawAspect="Content" ObjectID="_1766835724" r:id="rId5"/>
              </w:object>
            </w:r>
          </w:p>
        </w:tc>
        <w:tc>
          <w:tcPr>
            <w:tcW w:w="3599" w:type="pct"/>
            <w:tcBorders>
              <w:top w:val="single" w:sz="4" w:space="0" w:color="auto"/>
              <w:left w:val="single" w:sz="4" w:space="0" w:color="auto"/>
              <w:bottom w:val="single" w:sz="4" w:space="0" w:color="auto"/>
              <w:right w:val="single" w:sz="4" w:space="0" w:color="auto"/>
            </w:tcBorders>
            <w:vAlign w:val="center"/>
            <w:hideMark/>
          </w:tcPr>
          <w:p w14:paraId="4C547392" w14:textId="77777777" w:rsidR="00145DBA" w:rsidRDefault="00145DBA" w:rsidP="00D72056">
            <w:pPr>
              <w:pStyle w:val="Titolo1"/>
              <w:spacing w:before="0" w:after="0" w:line="256" w:lineRule="auto"/>
              <w:jc w:val="center"/>
              <w:rPr>
                <w:rFonts w:ascii="Century Gothic" w:hAnsi="Century Gothic" w:cs="Tahoma"/>
                <w:b w:val="0"/>
                <w:bCs w:val="0"/>
                <w:sz w:val="24"/>
                <w:lang w:eastAsia="en-US"/>
              </w:rPr>
            </w:pPr>
            <w:r>
              <w:rPr>
                <w:rFonts w:ascii="Century Gothic" w:hAnsi="Century Gothic" w:cs="Tahoma"/>
                <w:sz w:val="24"/>
                <w:lang w:eastAsia="en-US"/>
              </w:rPr>
              <w:t>ISTITUTO COMPRENSIVO STATALE</w:t>
            </w:r>
          </w:p>
          <w:p w14:paraId="5EE289AB" w14:textId="77777777" w:rsidR="00145DBA" w:rsidRDefault="00145DBA" w:rsidP="00D72056">
            <w:pPr>
              <w:pStyle w:val="Titolo1"/>
              <w:spacing w:before="0" w:after="0" w:line="256" w:lineRule="auto"/>
              <w:jc w:val="center"/>
              <w:rPr>
                <w:rFonts w:ascii="Century Gothic" w:hAnsi="Century Gothic" w:cs="Tahoma"/>
                <w:b w:val="0"/>
                <w:bCs w:val="0"/>
                <w:sz w:val="24"/>
                <w:lang w:eastAsia="en-US"/>
              </w:rPr>
            </w:pPr>
            <w:r>
              <w:rPr>
                <w:rFonts w:ascii="Century Gothic" w:hAnsi="Century Gothic" w:cs="Tahoma"/>
                <w:sz w:val="24"/>
                <w:lang w:eastAsia="en-US"/>
              </w:rPr>
              <w:t>“Paride Del Pozzo”</w:t>
            </w:r>
          </w:p>
          <w:p w14:paraId="33C858F6" w14:textId="77777777" w:rsidR="00145DBA" w:rsidRDefault="00145DBA" w:rsidP="00D72056">
            <w:pPr>
              <w:spacing w:after="0" w:line="256" w:lineRule="auto"/>
              <w:jc w:val="center"/>
              <w:rPr>
                <w:sz w:val="14"/>
                <w:szCs w:val="16"/>
              </w:rPr>
            </w:pPr>
            <w:r>
              <w:rPr>
                <w:sz w:val="14"/>
                <w:szCs w:val="16"/>
              </w:rPr>
              <w:sym w:font="Wingdings" w:char="F02A"/>
            </w:r>
            <w:r>
              <w:rPr>
                <w:sz w:val="14"/>
                <w:szCs w:val="16"/>
              </w:rPr>
              <w:t xml:space="preserve"> Via S. Spirito, 6 - PIMONTE (NA) - C.A.P.: 80050 - </w:t>
            </w:r>
            <w:r>
              <w:rPr>
                <w:sz w:val="14"/>
                <w:szCs w:val="16"/>
              </w:rPr>
              <w:sym w:font="Wingdings" w:char="F028"/>
            </w:r>
            <w:r>
              <w:rPr>
                <w:i/>
                <w:iCs/>
                <w:sz w:val="14"/>
                <w:szCs w:val="16"/>
              </w:rPr>
              <w:t>Tel</w:t>
            </w:r>
            <w:r>
              <w:rPr>
                <w:sz w:val="14"/>
                <w:szCs w:val="16"/>
              </w:rPr>
              <w:t xml:space="preserve">: 0818792130 - </w:t>
            </w:r>
            <w:r>
              <w:rPr>
                <w:sz w:val="14"/>
                <w:szCs w:val="16"/>
              </w:rPr>
              <w:sym w:font="Wingdings" w:char="F032"/>
            </w:r>
            <w:r>
              <w:rPr>
                <w:sz w:val="14"/>
                <w:szCs w:val="16"/>
              </w:rPr>
              <w:t xml:space="preserve"> </w:t>
            </w:r>
            <w:r>
              <w:rPr>
                <w:i/>
                <w:iCs/>
                <w:sz w:val="14"/>
                <w:szCs w:val="16"/>
              </w:rPr>
              <w:t>Fax</w:t>
            </w:r>
            <w:r>
              <w:rPr>
                <w:sz w:val="14"/>
                <w:szCs w:val="16"/>
              </w:rPr>
              <w:t>: 0818749957</w:t>
            </w:r>
          </w:p>
          <w:p w14:paraId="2809A82A" w14:textId="77777777" w:rsidR="00145DBA" w:rsidRDefault="00145DBA" w:rsidP="00D72056">
            <w:pPr>
              <w:pStyle w:val="Intestazione"/>
              <w:spacing w:line="256" w:lineRule="auto"/>
              <w:jc w:val="center"/>
              <w:rPr>
                <w:i/>
                <w:iCs/>
                <w:sz w:val="18"/>
                <w:lang w:eastAsia="en-US"/>
              </w:rPr>
            </w:pPr>
            <w:r>
              <w:rPr>
                <w:i/>
                <w:sz w:val="18"/>
                <w:lang w:eastAsia="en-US"/>
              </w:rPr>
              <w:sym w:font="Wingdings" w:char="F02B"/>
            </w:r>
            <w:r>
              <w:rPr>
                <w:i/>
                <w:sz w:val="18"/>
                <w:lang w:eastAsia="en-US"/>
              </w:rPr>
              <w:t xml:space="preserve"> NAIC86400X@istruzione.it</w:t>
            </w:r>
            <w:r>
              <w:rPr>
                <w:sz w:val="18"/>
                <w:lang w:eastAsia="en-US"/>
              </w:rPr>
              <w:t xml:space="preserve"> - </w:t>
            </w:r>
            <w:hyperlink r:id="rId6" w:history="1">
              <w:r>
                <w:rPr>
                  <w:rStyle w:val="Collegamentoipertestuale"/>
                  <w:i/>
                  <w:iCs/>
                  <w:sz w:val="18"/>
                  <w:lang w:eastAsia="en-US"/>
                </w:rPr>
                <w:t>http://www.icsdelpozzo.edu.it</w:t>
              </w:r>
            </w:hyperlink>
          </w:p>
          <w:p w14:paraId="15852216" w14:textId="77777777" w:rsidR="00145DBA" w:rsidRDefault="00145DBA" w:rsidP="00D72056">
            <w:pPr>
              <w:pStyle w:val="Intestazione"/>
              <w:spacing w:line="256" w:lineRule="auto"/>
              <w:jc w:val="center"/>
              <w:rPr>
                <w:i/>
                <w:iCs/>
                <w:sz w:val="18"/>
                <w:lang w:val="en-US" w:eastAsia="en-US"/>
              </w:rPr>
            </w:pPr>
            <w:r>
              <w:rPr>
                <w:i/>
                <w:iCs/>
                <w:sz w:val="18"/>
                <w:lang w:val="en-US" w:eastAsia="en-US"/>
              </w:rPr>
              <w:t xml:space="preserve">PEC: </w:t>
            </w:r>
            <w:r>
              <w:rPr>
                <w:i/>
                <w:sz w:val="18"/>
                <w:lang w:val="en-US" w:eastAsia="en-US"/>
              </w:rPr>
              <w:t>NAIC86400X@pec.istruzione.it</w:t>
            </w:r>
          </w:p>
          <w:p w14:paraId="2F795CC4" w14:textId="77777777" w:rsidR="00145DBA" w:rsidRDefault="00145DBA" w:rsidP="00D72056">
            <w:pPr>
              <w:spacing w:after="0" w:line="256" w:lineRule="auto"/>
              <w:jc w:val="center"/>
              <w:rPr>
                <w:lang w:val="en-US"/>
              </w:rPr>
            </w:pPr>
            <w:r>
              <w:rPr>
                <w:rFonts w:ascii="Arial" w:hAnsi="Arial" w:cs="Arial"/>
                <w:b/>
                <w:sz w:val="18"/>
                <w:lang w:val="en-US"/>
              </w:rPr>
              <w:t>C.MEC. NAIC86400X                                                      C.F. 82008870634</w:t>
            </w:r>
          </w:p>
        </w:tc>
        <w:tc>
          <w:tcPr>
            <w:tcW w:w="758" w:type="pct"/>
            <w:tcBorders>
              <w:top w:val="single" w:sz="4" w:space="0" w:color="auto"/>
              <w:left w:val="single" w:sz="4" w:space="0" w:color="auto"/>
              <w:bottom w:val="single" w:sz="4" w:space="0" w:color="auto"/>
              <w:right w:val="single" w:sz="4" w:space="0" w:color="auto"/>
            </w:tcBorders>
            <w:vAlign w:val="center"/>
            <w:hideMark/>
          </w:tcPr>
          <w:p w14:paraId="5DE89C93" w14:textId="77777777" w:rsidR="00145DBA" w:rsidRDefault="00145DBA" w:rsidP="00D72056">
            <w:pPr>
              <w:pStyle w:val="Didascalia"/>
              <w:widowControl/>
              <w:spacing w:line="256" w:lineRule="auto"/>
              <w:rPr>
                <w:rFonts w:ascii="Century Gothic" w:hAnsi="Century Gothic"/>
                <w:szCs w:val="30"/>
                <w:lang w:eastAsia="en-US"/>
              </w:rPr>
            </w:pPr>
            <w:r>
              <w:rPr>
                <w:rFonts w:ascii="Century Gothic" w:hAnsi="Century Gothic"/>
                <w:noProof/>
                <w:szCs w:val="30"/>
              </w:rPr>
              <w:drawing>
                <wp:inline distT="0" distB="0" distL="0" distR="0" wp14:anchorId="4C599145" wp14:editId="2326E7DF">
                  <wp:extent cx="794385" cy="794385"/>
                  <wp:effectExtent l="0" t="0" r="5715" b="571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385" cy="794385"/>
                          </a:xfrm>
                          <a:prstGeom prst="rect">
                            <a:avLst/>
                          </a:prstGeom>
                          <a:noFill/>
                          <a:ln>
                            <a:noFill/>
                          </a:ln>
                        </pic:spPr>
                      </pic:pic>
                    </a:graphicData>
                  </a:graphic>
                </wp:inline>
              </w:drawing>
            </w:r>
          </w:p>
        </w:tc>
      </w:tr>
    </w:tbl>
    <w:p w14:paraId="007783DF" w14:textId="77777777" w:rsidR="00145DBA" w:rsidRDefault="00145DBA" w:rsidP="00145DBA">
      <w:pPr>
        <w:autoSpaceDE w:val="0"/>
        <w:autoSpaceDN w:val="0"/>
        <w:adjustRightInd w:val="0"/>
        <w:spacing w:after="0" w:line="240" w:lineRule="auto"/>
        <w:rPr>
          <w:rFonts w:ascii="Verdana,Bold" w:hAnsi="Verdana,Bold" w:cs="Verdana,Bold"/>
          <w:b/>
          <w:bCs/>
          <w:sz w:val="24"/>
          <w:szCs w:val="24"/>
        </w:rPr>
      </w:pPr>
    </w:p>
    <w:p w14:paraId="040AA5E8" w14:textId="77777777" w:rsidR="00145DBA" w:rsidRPr="00061D2C" w:rsidRDefault="00145DBA" w:rsidP="00145DBA">
      <w:pPr>
        <w:autoSpaceDE w:val="0"/>
        <w:autoSpaceDN w:val="0"/>
        <w:adjustRightInd w:val="0"/>
        <w:spacing w:after="0" w:line="240" w:lineRule="auto"/>
        <w:rPr>
          <w:rFonts w:ascii="Verdana,Bold" w:hAnsi="Verdana,Bold" w:cs="Verdana,Bold"/>
          <w:b/>
          <w:bCs/>
          <w:szCs w:val="24"/>
        </w:rPr>
      </w:pPr>
      <w:r w:rsidRPr="00061D2C">
        <w:rPr>
          <w:rFonts w:ascii="Verdana,Bold" w:hAnsi="Verdana,Bold" w:cs="Verdana,Bold"/>
          <w:b/>
          <w:bCs/>
          <w:szCs w:val="24"/>
        </w:rPr>
        <w:t>Descrizione delle prove e delle modalità di somministrazione.</w:t>
      </w:r>
    </w:p>
    <w:p w14:paraId="278B68FC" w14:textId="77777777" w:rsidR="00145DBA" w:rsidRPr="00061D2C" w:rsidRDefault="00145DBA" w:rsidP="00145DBA">
      <w:pPr>
        <w:autoSpaceDE w:val="0"/>
        <w:autoSpaceDN w:val="0"/>
        <w:adjustRightInd w:val="0"/>
        <w:spacing w:after="0" w:line="240" w:lineRule="auto"/>
        <w:jc w:val="both"/>
        <w:rPr>
          <w:rFonts w:ascii="Verdana" w:hAnsi="Verdana" w:cs="Verdana"/>
          <w:szCs w:val="24"/>
        </w:rPr>
      </w:pPr>
      <w:r w:rsidRPr="00061D2C">
        <w:rPr>
          <w:rFonts w:ascii="Verdana" w:hAnsi="Verdana" w:cs="Verdana"/>
          <w:szCs w:val="24"/>
        </w:rPr>
        <w:t>La parte carta-matita è composta da un protocollo contenente quattro prove.</w:t>
      </w:r>
    </w:p>
    <w:p w14:paraId="2A475742" w14:textId="77777777" w:rsidR="00145DBA" w:rsidRPr="00061D2C" w:rsidRDefault="00145DBA" w:rsidP="00145DBA">
      <w:pPr>
        <w:autoSpaceDE w:val="0"/>
        <w:autoSpaceDN w:val="0"/>
        <w:adjustRightInd w:val="0"/>
        <w:spacing w:after="0" w:line="240" w:lineRule="auto"/>
        <w:jc w:val="both"/>
        <w:rPr>
          <w:rFonts w:ascii="Verdana" w:hAnsi="Verdana" w:cs="Verdana"/>
          <w:szCs w:val="24"/>
        </w:rPr>
      </w:pPr>
      <w:r w:rsidRPr="00061D2C">
        <w:rPr>
          <w:rFonts w:ascii="Verdana" w:hAnsi="Verdana" w:cs="Verdana"/>
          <w:szCs w:val="24"/>
        </w:rPr>
        <w:t xml:space="preserve">Prima della consegna dei protocolli, i bambini vengono messi a loro agio e viene raccomandato loro di svolgere gli esercizi con impegno e </w:t>
      </w:r>
      <w:proofErr w:type="spellStart"/>
      <w:proofErr w:type="gramStart"/>
      <w:r w:rsidRPr="00061D2C">
        <w:rPr>
          <w:rFonts w:ascii="Verdana" w:hAnsi="Verdana" w:cs="Verdana"/>
          <w:szCs w:val="24"/>
        </w:rPr>
        <w:t>attenzione,senza</w:t>
      </w:r>
      <w:proofErr w:type="spellEnd"/>
      <w:proofErr w:type="gramEnd"/>
      <w:r w:rsidRPr="00061D2C">
        <w:rPr>
          <w:rFonts w:ascii="Verdana" w:hAnsi="Verdana" w:cs="Verdana"/>
          <w:szCs w:val="24"/>
        </w:rPr>
        <w:t xml:space="preserve"> distrarsi e senza chiedere aiuto ai compagni. Quando ogni bambino ha ricevuto il protocollo, il docente assicurandosi di avere l’attenzione di tutta la classe, spiega uno per volta gli esercizi, soffermandosi molto attentamente sugli esempi e sulle consegne di ciascuno.</w:t>
      </w:r>
    </w:p>
    <w:p w14:paraId="0DEB5303" w14:textId="77777777" w:rsidR="00145DBA" w:rsidRPr="00061D2C" w:rsidRDefault="00145DBA" w:rsidP="00145DBA">
      <w:pPr>
        <w:autoSpaceDE w:val="0"/>
        <w:autoSpaceDN w:val="0"/>
        <w:adjustRightInd w:val="0"/>
        <w:spacing w:after="0" w:line="240" w:lineRule="auto"/>
        <w:jc w:val="both"/>
        <w:rPr>
          <w:rFonts w:ascii="Verdana" w:hAnsi="Verdana" w:cs="Verdana"/>
          <w:szCs w:val="24"/>
        </w:rPr>
      </w:pPr>
      <w:r w:rsidRPr="00061D2C">
        <w:rPr>
          <w:rFonts w:ascii="Verdana" w:hAnsi="Verdana" w:cs="Verdana"/>
          <w:szCs w:val="24"/>
        </w:rPr>
        <w:t>Durante lo svolgimento della prova, il docente può aiutare i</w:t>
      </w:r>
    </w:p>
    <w:p w14:paraId="17DC55A0" w14:textId="77777777" w:rsidR="00145DBA" w:rsidRPr="00061D2C" w:rsidRDefault="00145DBA" w:rsidP="00145DBA">
      <w:pPr>
        <w:autoSpaceDE w:val="0"/>
        <w:autoSpaceDN w:val="0"/>
        <w:adjustRightInd w:val="0"/>
        <w:spacing w:after="0" w:line="240" w:lineRule="auto"/>
        <w:jc w:val="both"/>
        <w:rPr>
          <w:rFonts w:ascii="Verdana" w:hAnsi="Verdana" w:cs="Verdana"/>
          <w:szCs w:val="24"/>
        </w:rPr>
      </w:pPr>
      <w:r w:rsidRPr="00061D2C">
        <w:rPr>
          <w:rFonts w:ascii="Verdana" w:hAnsi="Verdana" w:cs="Verdana"/>
          <w:szCs w:val="24"/>
        </w:rPr>
        <w:t>bambini che lo richiedono ricordando loro di leggere attentamente le consegne e</w:t>
      </w:r>
    </w:p>
    <w:p w14:paraId="7ACD8771" w14:textId="77777777" w:rsidR="00145DBA" w:rsidRPr="00061D2C" w:rsidRDefault="00145DBA" w:rsidP="00145DBA">
      <w:pPr>
        <w:autoSpaceDE w:val="0"/>
        <w:autoSpaceDN w:val="0"/>
        <w:adjustRightInd w:val="0"/>
        <w:spacing w:after="0" w:line="240" w:lineRule="auto"/>
        <w:jc w:val="both"/>
        <w:rPr>
          <w:rFonts w:ascii="Verdana" w:hAnsi="Verdana" w:cs="Verdana"/>
          <w:szCs w:val="24"/>
        </w:rPr>
      </w:pPr>
      <w:r w:rsidRPr="00061D2C">
        <w:rPr>
          <w:rFonts w:ascii="Verdana" w:hAnsi="Verdana" w:cs="Verdana"/>
          <w:szCs w:val="24"/>
        </w:rPr>
        <w:t>gli esempi relativi a ogni esercizio.</w:t>
      </w:r>
    </w:p>
    <w:p w14:paraId="39D1F7F8" w14:textId="77777777" w:rsidR="00145DBA" w:rsidRPr="00061D2C" w:rsidRDefault="00145DBA" w:rsidP="00145DBA">
      <w:pPr>
        <w:autoSpaceDE w:val="0"/>
        <w:autoSpaceDN w:val="0"/>
        <w:adjustRightInd w:val="0"/>
        <w:spacing w:after="0" w:line="240" w:lineRule="auto"/>
        <w:jc w:val="both"/>
        <w:rPr>
          <w:rFonts w:ascii="Verdana" w:hAnsi="Verdana" w:cs="Verdana"/>
          <w:szCs w:val="24"/>
        </w:rPr>
      </w:pPr>
      <w:r w:rsidRPr="00061D2C">
        <w:rPr>
          <w:rFonts w:ascii="Verdana" w:hAnsi="Verdana" w:cs="Verdana"/>
          <w:szCs w:val="24"/>
        </w:rPr>
        <w:t>La parte carta-matita ha una durata indicativa 60 minuti, Quando il 90% dei bambini avrà terminato la singola prova, l’insegnante solleciterà gli altri, passando quindi alla prova successiva. Bisogna ricordare che, dopo ogni prova, i bambini devono aspettare le consegne dell’esaminatore prima di passare alla prova successiva. In questo modo è possibile controllare che tutti i bambini volgano l’intero test e comprendano sempre bene le richieste di ciascuna prova.</w:t>
      </w:r>
    </w:p>
    <w:p w14:paraId="4722B558" w14:textId="77777777" w:rsidR="00145DBA" w:rsidRPr="00061D2C" w:rsidRDefault="00145DBA" w:rsidP="00145DBA">
      <w:pPr>
        <w:autoSpaceDE w:val="0"/>
        <w:autoSpaceDN w:val="0"/>
        <w:adjustRightInd w:val="0"/>
        <w:spacing w:after="0" w:line="240" w:lineRule="auto"/>
        <w:rPr>
          <w:rFonts w:ascii="Verdana,Bold" w:hAnsi="Verdana,Bold" w:cs="Verdana,Bold"/>
          <w:b/>
          <w:bCs/>
          <w:szCs w:val="24"/>
        </w:rPr>
      </w:pPr>
      <w:r w:rsidRPr="00061D2C">
        <w:rPr>
          <w:rFonts w:ascii="Verdana,Bold" w:hAnsi="Verdana,Bold" w:cs="Verdana,Bold"/>
          <w:b/>
          <w:bCs/>
          <w:szCs w:val="24"/>
        </w:rPr>
        <w:t>Prove della parte carta-matita</w:t>
      </w:r>
    </w:p>
    <w:p w14:paraId="1993B90D" w14:textId="77777777" w:rsidR="00145DBA" w:rsidRPr="00061D2C" w:rsidRDefault="00145DBA" w:rsidP="00145DBA">
      <w:pPr>
        <w:autoSpaceDE w:val="0"/>
        <w:autoSpaceDN w:val="0"/>
        <w:adjustRightInd w:val="0"/>
        <w:spacing w:after="0" w:line="240" w:lineRule="auto"/>
        <w:rPr>
          <w:rFonts w:ascii="Verdana,Italic" w:hAnsi="Verdana,Italic" w:cs="Verdana,Italic"/>
          <w:b/>
          <w:i/>
          <w:iCs/>
          <w:szCs w:val="24"/>
        </w:rPr>
      </w:pPr>
      <w:r w:rsidRPr="00061D2C">
        <w:rPr>
          <w:rFonts w:ascii="Verdana,Italic" w:hAnsi="Verdana,Italic" w:cs="Verdana,Italic"/>
          <w:b/>
          <w:i/>
          <w:iCs/>
          <w:szCs w:val="24"/>
        </w:rPr>
        <w:t xml:space="preserve">1.Calcolo scritto </w:t>
      </w:r>
      <w:r w:rsidRPr="00061D2C">
        <w:rPr>
          <w:rFonts w:ascii="Verdana,Italic" w:hAnsi="Verdana,Italic" w:cs="Verdana,Italic"/>
          <w:i/>
          <w:iCs/>
          <w:szCs w:val="24"/>
        </w:rPr>
        <w:t>(gennaio)</w:t>
      </w:r>
    </w:p>
    <w:p w14:paraId="532EF785" w14:textId="77777777" w:rsidR="00145DBA" w:rsidRPr="00061D2C" w:rsidRDefault="00145DBA" w:rsidP="00145DBA">
      <w:pPr>
        <w:autoSpaceDE w:val="0"/>
        <w:autoSpaceDN w:val="0"/>
        <w:adjustRightInd w:val="0"/>
        <w:spacing w:after="0" w:line="240" w:lineRule="auto"/>
        <w:rPr>
          <w:rFonts w:ascii="Verdana" w:hAnsi="Verdana" w:cs="Verdana"/>
          <w:szCs w:val="24"/>
        </w:rPr>
      </w:pPr>
      <w:r w:rsidRPr="00061D2C">
        <w:rPr>
          <w:rFonts w:ascii="Verdana" w:hAnsi="Verdana" w:cs="Verdana"/>
          <w:szCs w:val="24"/>
        </w:rPr>
        <w:t>Le prove di calcolo scritto hanno lo scopo di esaminare le capacità di</w:t>
      </w:r>
    </w:p>
    <w:p w14:paraId="4BDA9450" w14:textId="77777777" w:rsidR="00145DBA" w:rsidRPr="00061D2C" w:rsidRDefault="00145DBA" w:rsidP="00145DBA">
      <w:pPr>
        <w:autoSpaceDE w:val="0"/>
        <w:autoSpaceDN w:val="0"/>
        <w:adjustRightInd w:val="0"/>
        <w:spacing w:after="0" w:line="240" w:lineRule="auto"/>
        <w:rPr>
          <w:rFonts w:ascii="Verdana" w:hAnsi="Verdana" w:cs="Verdana"/>
          <w:szCs w:val="24"/>
        </w:rPr>
      </w:pPr>
      <w:r w:rsidRPr="00061D2C">
        <w:rPr>
          <w:rFonts w:ascii="Verdana" w:hAnsi="Verdana" w:cs="Verdana"/>
          <w:szCs w:val="24"/>
        </w:rPr>
        <w:t>applicazione delle procedure di calcolo e gli automatismi coinvolti.</w:t>
      </w:r>
    </w:p>
    <w:p w14:paraId="1B78A997" w14:textId="77777777" w:rsidR="00145DBA" w:rsidRPr="00061D2C" w:rsidRDefault="00145DBA" w:rsidP="00145DBA">
      <w:pPr>
        <w:autoSpaceDE w:val="0"/>
        <w:autoSpaceDN w:val="0"/>
        <w:adjustRightInd w:val="0"/>
        <w:spacing w:after="0" w:line="240" w:lineRule="auto"/>
        <w:rPr>
          <w:rFonts w:ascii="Verdana" w:hAnsi="Verdana" w:cs="Verdana"/>
          <w:szCs w:val="24"/>
        </w:rPr>
      </w:pPr>
      <w:r w:rsidRPr="00061D2C">
        <w:rPr>
          <w:rFonts w:ascii="Verdana" w:hAnsi="Verdana" w:cs="Verdana"/>
          <w:szCs w:val="24"/>
        </w:rPr>
        <w:t>Si assegna un punto per ogni operazione corretta.</w:t>
      </w:r>
    </w:p>
    <w:p w14:paraId="7F0EC83D" w14:textId="77777777" w:rsidR="00145DBA" w:rsidRPr="00061D2C" w:rsidRDefault="00145DBA" w:rsidP="00145DBA">
      <w:pPr>
        <w:autoSpaceDE w:val="0"/>
        <w:autoSpaceDN w:val="0"/>
        <w:adjustRightInd w:val="0"/>
        <w:spacing w:after="0" w:line="240" w:lineRule="auto"/>
        <w:rPr>
          <w:rFonts w:ascii="Verdana,Italic" w:hAnsi="Verdana,Italic" w:cs="Verdana,Italic"/>
          <w:b/>
          <w:i/>
          <w:iCs/>
          <w:szCs w:val="24"/>
        </w:rPr>
      </w:pPr>
      <w:r w:rsidRPr="00061D2C">
        <w:rPr>
          <w:rFonts w:ascii="Verdana,Italic" w:hAnsi="Verdana,Italic" w:cs="Verdana,Italic"/>
          <w:b/>
          <w:i/>
          <w:iCs/>
          <w:szCs w:val="24"/>
        </w:rPr>
        <w:t>2.Giudizio di numerosità.</w:t>
      </w:r>
      <w:r w:rsidRPr="00061D2C">
        <w:rPr>
          <w:rFonts w:ascii="Verdana,Italic" w:hAnsi="Verdana,Italic" w:cs="Verdana,Italic"/>
          <w:i/>
          <w:iCs/>
          <w:szCs w:val="24"/>
        </w:rPr>
        <w:t xml:space="preserve"> (gennaio)</w:t>
      </w:r>
    </w:p>
    <w:p w14:paraId="7524C9D0" w14:textId="77777777" w:rsidR="00145DBA" w:rsidRPr="00061D2C" w:rsidRDefault="00145DBA" w:rsidP="00145DBA">
      <w:pPr>
        <w:autoSpaceDE w:val="0"/>
        <w:autoSpaceDN w:val="0"/>
        <w:adjustRightInd w:val="0"/>
        <w:spacing w:after="0" w:line="240" w:lineRule="auto"/>
        <w:rPr>
          <w:rFonts w:ascii="Verdana" w:hAnsi="Verdana" w:cs="Verdana"/>
          <w:szCs w:val="24"/>
        </w:rPr>
      </w:pPr>
      <w:r w:rsidRPr="00061D2C">
        <w:rPr>
          <w:rFonts w:ascii="Verdana" w:hAnsi="Verdana" w:cs="Verdana"/>
          <w:szCs w:val="24"/>
        </w:rPr>
        <w:t>Si presentano al bambino sei coppie di numeri e gli si chiede di cerchiare</w:t>
      </w:r>
    </w:p>
    <w:p w14:paraId="1F5F21EE" w14:textId="77777777" w:rsidR="00145DBA" w:rsidRPr="00061D2C" w:rsidRDefault="00145DBA" w:rsidP="00145DBA">
      <w:pPr>
        <w:autoSpaceDE w:val="0"/>
        <w:autoSpaceDN w:val="0"/>
        <w:adjustRightInd w:val="0"/>
        <w:spacing w:after="0" w:line="240" w:lineRule="auto"/>
        <w:rPr>
          <w:rFonts w:ascii="Verdana" w:hAnsi="Verdana" w:cs="Verdana"/>
          <w:szCs w:val="24"/>
        </w:rPr>
      </w:pPr>
      <w:r w:rsidRPr="00061D2C">
        <w:rPr>
          <w:rFonts w:ascii="Verdana" w:hAnsi="Verdana" w:cs="Verdana"/>
          <w:szCs w:val="24"/>
        </w:rPr>
        <w:t>per ogni coppia di numeri quello più grande. Si tratta di una prova di</w:t>
      </w:r>
    </w:p>
    <w:p w14:paraId="1FA57A8F" w14:textId="77777777" w:rsidR="00145DBA" w:rsidRPr="00061D2C" w:rsidRDefault="00145DBA" w:rsidP="00145DBA">
      <w:pPr>
        <w:autoSpaceDE w:val="0"/>
        <w:autoSpaceDN w:val="0"/>
        <w:adjustRightInd w:val="0"/>
        <w:spacing w:after="0" w:line="240" w:lineRule="auto"/>
        <w:rPr>
          <w:rFonts w:ascii="Verdana" w:hAnsi="Verdana" w:cs="Verdana"/>
          <w:szCs w:val="24"/>
        </w:rPr>
      </w:pPr>
      <w:r w:rsidRPr="00061D2C">
        <w:rPr>
          <w:rFonts w:ascii="Verdana" w:hAnsi="Verdana" w:cs="Verdana"/>
          <w:szCs w:val="24"/>
        </w:rPr>
        <w:t>comprensione semantica che richiede la capacità di saper leggere correttamente i numeri (livello lessicale)</w:t>
      </w:r>
    </w:p>
    <w:p w14:paraId="2A5B8449" w14:textId="77777777" w:rsidR="00145DBA" w:rsidRPr="00061D2C" w:rsidRDefault="00145DBA" w:rsidP="00145DBA">
      <w:pPr>
        <w:autoSpaceDE w:val="0"/>
        <w:autoSpaceDN w:val="0"/>
        <w:adjustRightInd w:val="0"/>
        <w:spacing w:after="0" w:line="240" w:lineRule="auto"/>
        <w:rPr>
          <w:rFonts w:ascii="Verdana,Italic" w:hAnsi="Verdana,Italic" w:cs="Verdana,Italic"/>
          <w:b/>
          <w:i/>
          <w:iCs/>
          <w:szCs w:val="24"/>
        </w:rPr>
      </w:pPr>
      <w:r w:rsidRPr="00061D2C">
        <w:rPr>
          <w:rFonts w:ascii="Verdana,Italic" w:hAnsi="Verdana,Italic" w:cs="Verdana,Italic"/>
          <w:b/>
          <w:i/>
          <w:iCs/>
          <w:szCs w:val="24"/>
        </w:rPr>
        <w:t>3.scrittura in cifre.</w:t>
      </w:r>
      <w:r w:rsidRPr="00061D2C">
        <w:rPr>
          <w:rFonts w:ascii="Verdana,Italic" w:hAnsi="Verdana,Italic" w:cs="Verdana,Italic"/>
          <w:i/>
          <w:iCs/>
          <w:szCs w:val="24"/>
        </w:rPr>
        <w:t xml:space="preserve"> (gennaio)</w:t>
      </w:r>
    </w:p>
    <w:p w14:paraId="13EEB12D" w14:textId="77777777" w:rsidR="00145DBA" w:rsidRPr="00061D2C" w:rsidRDefault="00145DBA" w:rsidP="00145DBA">
      <w:pPr>
        <w:autoSpaceDE w:val="0"/>
        <w:autoSpaceDN w:val="0"/>
        <w:adjustRightInd w:val="0"/>
        <w:spacing w:after="0" w:line="240" w:lineRule="auto"/>
        <w:rPr>
          <w:rFonts w:ascii="Verdana" w:hAnsi="Verdana" w:cs="Verdana"/>
          <w:szCs w:val="24"/>
        </w:rPr>
      </w:pPr>
      <w:r w:rsidRPr="00061D2C">
        <w:rPr>
          <w:rFonts w:ascii="Verdana" w:hAnsi="Verdana" w:cs="Verdana"/>
          <w:szCs w:val="24"/>
        </w:rPr>
        <w:t>La prova ci fornisce importanti indicazioni a proposito del funzionamento dei meccanismi sintattici e lessicali di produzione dei numeri. Si chiede al bambino di scrivere negli appositi spazi alcuni numeri letti ad alta voce. Il numero si può ripetere solamente una volta, su richiesta del bambino; si deve essere ripetuto ancora, l’item della prova non potrà essere considerato valido.</w:t>
      </w:r>
    </w:p>
    <w:p w14:paraId="470FB7DB" w14:textId="77777777" w:rsidR="00145DBA" w:rsidRPr="00061D2C" w:rsidRDefault="00145DBA" w:rsidP="00145DBA">
      <w:pPr>
        <w:autoSpaceDE w:val="0"/>
        <w:autoSpaceDN w:val="0"/>
        <w:adjustRightInd w:val="0"/>
        <w:spacing w:after="0" w:line="240" w:lineRule="auto"/>
        <w:rPr>
          <w:rFonts w:ascii="Verdana" w:hAnsi="Verdana" w:cs="Verdana"/>
          <w:szCs w:val="24"/>
        </w:rPr>
      </w:pPr>
      <w:r w:rsidRPr="00061D2C">
        <w:rPr>
          <w:rFonts w:ascii="Verdana" w:hAnsi="Verdana" w:cs="Verdana"/>
          <w:szCs w:val="24"/>
        </w:rPr>
        <w:t>Per questo esercizio non c’è misurazione di velocità ma si contano solo gli</w:t>
      </w:r>
    </w:p>
    <w:p w14:paraId="410D225A" w14:textId="77777777" w:rsidR="00145DBA" w:rsidRPr="00061D2C" w:rsidRDefault="00145DBA" w:rsidP="00145DBA">
      <w:pPr>
        <w:autoSpaceDE w:val="0"/>
        <w:autoSpaceDN w:val="0"/>
        <w:adjustRightInd w:val="0"/>
        <w:spacing w:after="0" w:line="240" w:lineRule="auto"/>
        <w:rPr>
          <w:rFonts w:ascii="Verdana" w:hAnsi="Verdana" w:cs="Verdana"/>
          <w:szCs w:val="24"/>
        </w:rPr>
      </w:pPr>
      <w:r w:rsidRPr="00061D2C">
        <w:rPr>
          <w:rFonts w:ascii="Verdana" w:hAnsi="Verdana" w:cs="Verdana"/>
          <w:szCs w:val="24"/>
        </w:rPr>
        <w:t>errori.</w:t>
      </w:r>
    </w:p>
    <w:p w14:paraId="2FEBAFB6" w14:textId="77777777" w:rsidR="00145DBA" w:rsidRPr="00061D2C" w:rsidRDefault="00145DBA" w:rsidP="00145DBA">
      <w:pPr>
        <w:autoSpaceDE w:val="0"/>
        <w:autoSpaceDN w:val="0"/>
        <w:adjustRightInd w:val="0"/>
        <w:spacing w:after="0" w:line="240" w:lineRule="auto"/>
        <w:rPr>
          <w:rFonts w:ascii="Verdana,Italic" w:hAnsi="Verdana,Italic" w:cs="Verdana,Italic"/>
          <w:b/>
          <w:i/>
          <w:iCs/>
          <w:szCs w:val="24"/>
        </w:rPr>
      </w:pPr>
      <w:r w:rsidRPr="00061D2C">
        <w:rPr>
          <w:rFonts w:ascii="Verdana,Italic" w:hAnsi="Verdana,Italic" w:cs="Verdana,Italic"/>
          <w:b/>
          <w:i/>
          <w:iCs/>
          <w:szCs w:val="24"/>
        </w:rPr>
        <w:t>4.Ordinamento di serie dal minore al maggiore e dal maggiore al minore. (maggio)</w:t>
      </w:r>
    </w:p>
    <w:p w14:paraId="7FC0AADC" w14:textId="77777777" w:rsidR="00145DBA" w:rsidRPr="00061D2C" w:rsidRDefault="00145DBA" w:rsidP="00145DBA">
      <w:pPr>
        <w:autoSpaceDE w:val="0"/>
        <w:autoSpaceDN w:val="0"/>
        <w:adjustRightInd w:val="0"/>
        <w:spacing w:after="0" w:line="240" w:lineRule="auto"/>
        <w:rPr>
          <w:rFonts w:ascii="Verdana" w:hAnsi="Verdana" w:cs="Verdana"/>
          <w:szCs w:val="24"/>
        </w:rPr>
      </w:pPr>
      <w:r w:rsidRPr="00061D2C">
        <w:rPr>
          <w:rFonts w:ascii="Verdana" w:hAnsi="Verdana" w:cs="Verdana"/>
          <w:szCs w:val="24"/>
        </w:rPr>
        <w:t>Queste due prove ci permettono di valutare la rappresentazione</w:t>
      </w:r>
    </w:p>
    <w:p w14:paraId="1D67C0A5" w14:textId="77777777" w:rsidR="00145DBA" w:rsidRPr="00061D2C" w:rsidRDefault="00145DBA" w:rsidP="00145DBA">
      <w:pPr>
        <w:autoSpaceDE w:val="0"/>
        <w:autoSpaceDN w:val="0"/>
        <w:adjustRightInd w:val="0"/>
        <w:spacing w:after="0" w:line="240" w:lineRule="auto"/>
        <w:rPr>
          <w:rFonts w:ascii="Verdana" w:hAnsi="Verdana" w:cs="Verdana"/>
          <w:szCs w:val="24"/>
        </w:rPr>
      </w:pPr>
      <w:r w:rsidRPr="00061D2C">
        <w:rPr>
          <w:rFonts w:ascii="Verdana" w:hAnsi="Verdana" w:cs="Verdana"/>
          <w:szCs w:val="24"/>
        </w:rPr>
        <w:t>semantica dei numeri, attraverso il confronto fra quantità e ordini diversi. Per la</w:t>
      </w:r>
    </w:p>
    <w:p w14:paraId="30564432" w14:textId="77777777" w:rsidR="00145DBA" w:rsidRPr="00061D2C" w:rsidRDefault="00145DBA" w:rsidP="00145DBA">
      <w:pPr>
        <w:autoSpaceDE w:val="0"/>
        <w:autoSpaceDN w:val="0"/>
        <w:adjustRightInd w:val="0"/>
        <w:spacing w:after="0" w:line="240" w:lineRule="auto"/>
        <w:rPr>
          <w:rFonts w:ascii="Verdana" w:hAnsi="Verdana" w:cs="Verdana"/>
          <w:szCs w:val="24"/>
        </w:rPr>
      </w:pPr>
      <w:r w:rsidRPr="00061D2C">
        <w:rPr>
          <w:rFonts w:ascii="Verdana" w:hAnsi="Verdana" w:cs="Verdana"/>
          <w:szCs w:val="24"/>
        </w:rPr>
        <w:t>corretta esecuzione della seriazione, il bambino deve essere in grado di</w:t>
      </w:r>
    </w:p>
    <w:p w14:paraId="78830C3A" w14:textId="77777777" w:rsidR="00145DBA" w:rsidRPr="00061D2C" w:rsidRDefault="00145DBA" w:rsidP="00145DBA">
      <w:pPr>
        <w:rPr>
          <w:rFonts w:ascii="Verdana" w:hAnsi="Verdana" w:cs="Verdana"/>
          <w:szCs w:val="24"/>
        </w:rPr>
      </w:pPr>
      <w:r w:rsidRPr="00061D2C">
        <w:rPr>
          <w:rFonts w:ascii="Verdana" w:hAnsi="Verdana" w:cs="Verdana"/>
          <w:szCs w:val="24"/>
        </w:rPr>
        <w:t>riconoscere le singole quantità, confrontarle e ordinarle.</w:t>
      </w:r>
    </w:p>
    <w:p w14:paraId="5678F3A5" w14:textId="77777777" w:rsidR="00145DBA" w:rsidRDefault="00145DBA" w:rsidP="00145DBA">
      <w:pPr>
        <w:rPr>
          <w:rFonts w:ascii="Verdana" w:hAnsi="Verdana" w:cs="Verdana"/>
          <w:sz w:val="24"/>
          <w:szCs w:val="24"/>
        </w:rPr>
      </w:pPr>
    </w:p>
    <w:tbl>
      <w:tblPr>
        <w:tblStyle w:val="Grigliatabella"/>
        <w:tblW w:w="0" w:type="auto"/>
        <w:tblLook w:val="04A0" w:firstRow="1" w:lastRow="0" w:firstColumn="1" w:lastColumn="0" w:noHBand="0" w:noVBand="1"/>
      </w:tblPr>
      <w:tblGrid>
        <w:gridCol w:w="1554"/>
        <w:gridCol w:w="2126"/>
        <w:gridCol w:w="1985"/>
        <w:gridCol w:w="1559"/>
        <w:gridCol w:w="1559"/>
      </w:tblGrid>
      <w:tr w:rsidR="00145DBA" w14:paraId="571D2A84" w14:textId="77777777" w:rsidTr="00D72056">
        <w:tc>
          <w:tcPr>
            <w:tcW w:w="1554" w:type="dxa"/>
            <w:tcBorders>
              <w:bottom w:val="nil"/>
            </w:tcBorders>
          </w:tcPr>
          <w:p w14:paraId="7927F467" w14:textId="77777777" w:rsidR="00145DBA" w:rsidRDefault="00145DBA" w:rsidP="00D72056">
            <w:pPr>
              <w:autoSpaceDE w:val="0"/>
              <w:autoSpaceDN w:val="0"/>
              <w:adjustRightInd w:val="0"/>
              <w:rPr>
                <w:rFonts w:ascii="Times New Roman" w:hAnsi="Times New Roman" w:cs="Times New Roman"/>
                <w:b/>
                <w:color w:val="010000"/>
                <w:sz w:val="28"/>
                <w:szCs w:val="19"/>
              </w:rPr>
            </w:pPr>
          </w:p>
          <w:p w14:paraId="0CD8101A" w14:textId="77777777" w:rsidR="00145DBA" w:rsidRPr="00557C4E" w:rsidRDefault="00145DBA" w:rsidP="00D72056">
            <w:pPr>
              <w:autoSpaceDE w:val="0"/>
              <w:autoSpaceDN w:val="0"/>
              <w:adjustRightInd w:val="0"/>
              <w:rPr>
                <w:rFonts w:ascii="Calibri" w:hAnsi="Calibri" w:cs="Calibri"/>
                <w:b/>
              </w:rPr>
            </w:pPr>
            <w:r w:rsidRPr="00261658">
              <w:rPr>
                <w:rFonts w:ascii="Times New Roman" w:hAnsi="Times New Roman" w:cs="Times New Roman"/>
                <w:b/>
                <w:i/>
                <w:color w:val="010000"/>
                <w:sz w:val="28"/>
                <w:szCs w:val="19"/>
              </w:rPr>
              <w:t>Correttezz</w:t>
            </w:r>
            <w:r w:rsidRPr="00293B80">
              <w:rPr>
                <w:rFonts w:ascii="Times New Roman" w:hAnsi="Times New Roman" w:cs="Times New Roman"/>
                <w:b/>
                <w:i/>
                <w:color w:val="010000"/>
                <w:sz w:val="28"/>
                <w:szCs w:val="19"/>
              </w:rPr>
              <w:t>a</w:t>
            </w:r>
          </w:p>
        </w:tc>
        <w:tc>
          <w:tcPr>
            <w:tcW w:w="2126" w:type="dxa"/>
          </w:tcPr>
          <w:p w14:paraId="57EE7283" w14:textId="77777777" w:rsidR="00145DBA" w:rsidRDefault="00145DBA" w:rsidP="00D72056">
            <w:pPr>
              <w:autoSpaceDE w:val="0"/>
              <w:autoSpaceDN w:val="0"/>
              <w:adjustRightInd w:val="0"/>
              <w:jc w:val="both"/>
              <w:rPr>
                <w:rFonts w:ascii="Calibri" w:hAnsi="Calibri" w:cs="Calibri"/>
              </w:rPr>
            </w:pPr>
            <w:r>
              <w:rPr>
                <w:rFonts w:ascii="Arial" w:hAnsi="Arial" w:cs="Arial"/>
                <w:b/>
                <w:bCs/>
                <w:color w:val="110F0F"/>
                <w:sz w:val="20"/>
                <w:szCs w:val="20"/>
              </w:rPr>
              <w:t>Cr</w:t>
            </w:r>
            <w:r>
              <w:rPr>
                <w:rFonts w:ascii="Arial" w:hAnsi="Arial" w:cs="Arial"/>
                <w:b/>
                <w:bCs/>
                <w:color w:val="010000"/>
                <w:sz w:val="20"/>
                <w:szCs w:val="20"/>
              </w:rPr>
              <w:t>iterio pi</w:t>
            </w:r>
            <w:r>
              <w:rPr>
                <w:rFonts w:ascii="Arial" w:hAnsi="Arial" w:cs="Arial"/>
                <w:b/>
                <w:bCs/>
                <w:color w:val="110F0F"/>
                <w:sz w:val="20"/>
                <w:szCs w:val="20"/>
              </w:rPr>
              <w:t>e</w:t>
            </w:r>
            <w:r>
              <w:rPr>
                <w:rFonts w:ascii="Arial" w:hAnsi="Arial" w:cs="Arial"/>
                <w:b/>
                <w:bCs/>
                <w:color w:val="010000"/>
                <w:sz w:val="20"/>
                <w:szCs w:val="20"/>
              </w:rPr>
              <w:t>nament</w:t>
            </w:r>
            <w:r>
              <w:rPr>
                <w:rFonts w:ascii="Arial" w:hAnsi="Arial" w:cs="Arial"/>
                <w:b/>
                <w:bCs/>
                <w:color w:val="110F0F"/>
                <w:sz w:val="20"/>
                <w:szCs w:val="20"/>
              </w:rPr>
              <w:t>e</w:t>
            </w:r>
            <w:r>
              <w:rPr>
                <w:rFonts w:ascii="Arial" w:hAnsi="Arial" w:cs="Arial"/>
                <w:b/>
                <w:bCs/>
                <w:color w:val="010000"/>
                <w:sz w:val="20"/>
                <w:szCs w:val="20"/>
              </w:rPr>
              <w:t xml:space="preserve"> raggiunto</w:t>
            </w:r>
          </w:p>
        </w:tc>
        <w:tc>
          <w:tcPr>
            <w:tcW w:w="1985" w:type="dxa"/>
          </w:tcPr>
          <w:p w14:paraId="71ABE6DA" w14:textId="77777777" w:rsidR="00145DBA" w:rsidRDefault="00145DBA" w:rsidP="00D72056">
            <w:pPr>
              <w:autoSpaceDE w:val="0"/>
              <w:autoSpaceDN w:val="0"/>
              <w:adjustRightInd w:val="0"/>
              <w:rPr>
                <w:rFonts w:ascii="Arial" w:hAnsi="Arial" w:cs="Arial"/>
                <w:b/>
                <w:bCs/>
                <w:color w:val="010000"/>
                <w:sz w:val="20"/>
                <w:szCs w:val="20"/>
              </w:rPr>
            </w:pPr>
            <w:r>
              <w:rPr>
                <w:rFonts w:ascii="Arial" w:hAnsi="Arial" w:cs="Arial"/>
                <w:b/>
                <w:bCs/>
                <w:color w:val="110F0F"/>
                <w:sz w:val="20"/>
                <w:szCs w:val="20"/>
              </w:rPr>
              <w:t>Pr</w:t>
            </w:r>
            <w:r>
              <w:rPr>
                <w:rFonts w:ascii="Arial" w:hAnsi="Arial" w:cs="Arial"/>
                <w:b/>
                <w:bCs/>
                <w:color w:val="010000"/>
                <w:sz w:val="20"/>
                <w:szCs w:val="20"/>
              </w:rPr>
              <w:t>estazione</w:t>
            </w:r>
          </w:p>
          <w:p w14:paraId="6AC41C2C" w14:textId="77777777" w:rsidR="00145DBA" w:rsidRDefault="00145DBA" w:rsidP="00D72056">
            <w:pPr>
              <w:autoSpaceDE w:val="0"/>
              <w:autoSpaceDN w:val="0"/>
              <w:adjustRightInd w:val="0"/>
              <w:rPr>
                <w:rFonts w:ascii="Calibri" w:hAnsi="Calibri" w:cs="Calibri"/>
              </w:rPr>
            </w:pPr>
            <w:r>
              <w:rPr>
                <w:rFonts w:ascii="Arial" w:hAnsi="Arial" w:cs="Arial"/>
                <w:b/>
                <w:bCs/>
                <w:color w:val="110F0F"/>
                <w:sz w:val="20"/>
                <w:szCs w:val="20"/>
              </w:rPr>
              <w:t>s</w:t>
            </w:r>
            <w:r>
              <w:rPr>
                <w:rFonts w:ascii="Arial" w:hAnsi="Arial" w:cs="Arial"/>
                <w:b/>
                <w:bCs/>
                <w:color w:val="010000"/>
                <w:sz w:val="20"/>
                <w:szCs w:val="20"/>
              </w:rPr>
              <w:t>ufficient</w:t>
            </w:r>
            <w:r>
              <w:rPr>
                <w:rFonts w:ascii="Arial" w:hAnsi="Arial" w:cs="Arial"/>
                <w:b/>
                <w:bCs/>
                <w:color w:val="110F0F"/>
                <w:sz w:val="20"/>
                <w:szCs w:val="20"/>
              </w:rPr>
              <w:t>e</w:t>
            </w:r>
            <w:r>
              <w:rPr>
                <w:rFonts w:ascii="Arial" w:hAnsi="Arial" w:cs="Arial"/>
                <w:b/>
                <w:bCs/>
                <w:color w:val="010000"/>
                <w:sz w:val="20"/>
                <w:szCs w:val="20"/>
              </w:rPr>
              <w:t xml:space="preserve"> r</w:t>
            </w:r>
            <w:r>
              <w:rPr>
                <w:rFonts w:ascii="Arial" w:hAnsi="Arial" w:cs="Arial"/>
                <w:b/>
                <w:bCs/>
                <w:color w:val="110F0F"/>
                <w:sz w:val="20"/>
                <w:szCs w:val="20"/>
              </w:rPr>
              <w:t>is</w:t>
            </w:r>
            <w:r>
              <w:rPr>
                <w:rFonts w:ascii="Arial" w:hAnsi="Arial" w:cs="Arial"/>
                <w:b/>
                <w:bCs/>
                <w:color w:val="010000"/>
                <w:sz w:val="20"/>
                <w:szCs w:val="20"/>
              </w:rPr>
              <w:t>p</w:t>
            </w:r>
            <w:r>
              <w:rPr>
                <w:rFonts w:ascii="Arial" w:hAnsi="Arial" w:cs="Arial"/>
                <w:b/>
                <w:bCs/>
                <w:color w:val="110F0F"/>
                <w:sz w:val="20"/>
                <w:szCs w:val="20"/>
              </w:rPr>
              <w:t>e</w:t>
            </w:r>
            <w:r>
              <w:rPr>
                <w:rFonts w:ascii="Arial" w:hAnsi="Arial" w:cs="Arial"/>
                <w:b/>
                <w:bCs/>
                <w:color w:val="010000"/>
                <w:sz w:val="20"/>
                <w:szCs w:val="20"/>
              </w:rPr>
              <w:t xml:space="preserve">tto al </w:t>
            </w:r>
            <w:r>
              <w:rPr>
                <w:rFonts w:ascii="Arial" w:hAnsi="Arial" w:cs="Arial"/>
                <w:b/>
                <w:bCs/>
                <w:color w:val="110F0F"/>
                <w:sz w:val="20"/>
                <w:szCs w:val="20"/>
              </w:rPr>
              <w:t>cr</w:t>
            </w:r>
            <w:r>
              <w:rPr>
                <w:rFonts w:ascii="Arial" w:hAnsi="Arial" w:cs="Arial"/>
                <w:b/>
                <w:bCs/>
                <w:color w:val="010000"/>
                <w:sz w:val="20"/>
                <w:szCs w:val="20"/>
              </w:rPr>
              <w:t>it</w:t>
            </w:r>
            <w:r>
              <w:rPr>
                <w:rFonts w:ascii="Arial" w:hAnsi="Arial" w:cs="Arial"/>
                <w:b/>
                <w:bCs/>
                <w:color w:val="110F0F"/>
                <w:sz w:val="20"/>
                <w:szCs w:val="20"/>
              </w:rPr>
              <w:t>e</w:t>
            </w:r>
            <w:r>
              <w:rPr>
                <w:rFonts w:ascii="Arial" w:hAnsi="Arial" w:cs="Arial"/>
                <w:b/>
                <w:bCs/>
                <w:color w:val="010000"/>
                <w:sz w:val="20"/>
                <w:szCs w:val="20"/>
              </w:rPr>
              <w:t>rio</w:t>
            </w:r>
          </w:p>
        </w:tc>
        <w:tc>
          <w:tcPr>
            <w:tcW w:w="1559" w:type="dxa"/>
          </w:tcPr>
          <w:p w14:paraId="0079C23E" w14:textId="77777777" w:rsidR="00145DBA" w:rsidRDefault="00145DBA" w:rsidP="00D72056">
            <w:pPr>
              <w:autoSpaceDE w:val="0"/>
              <w:autoSpaceDN w:val="0"/>
              <w:adjustRightInd w:val="0"/>
              <w:rPr>
                <w:rFonts w:ascii="Arial" w:hAnsi="Arial" w:cs="Arial"/>
                <w:b/>
                <w:bCs/>
                <w:color w:val="6C6566"/>
                <w:sz w:val="20"/>
                <w:szCs w:val="20"/>
              </w:rPr>
            </w:pPr>
            <w:r>
              <w:rPr>
                <w:rFonts w:ascii="Arial" w:hAnsi="Arial" w:cs="Arial"/>
                <w:b/>
                <w:bCs/>
                <w:color w:val="010000"/>
                <w:sz w:val="20"/>
                <w:szCs w:val="20"/>
              </w:rPr>
              <w:t>R</w:t>
            </w:r>
            <w:r>
              <w:rPr>
                <w:rFonts w:ascii="Arial" w:hAnsi="Arial" w:cs="Arial"/>
                <w:b/>
                <w:bCs/>
                <w:color w:val="110F0F"/>
                <w:sz w:val="20"/>
                <w:szCs w:val="20"/>
              </w:rPr>
              <w:t>ichi</w:t>
            </w:r>
            <w:r>
              <w:rPr>
                <w:rFonts w:ascii="Arial" w:hAnsi="Arial" w:cs="Arial"/>
                <w:b/>
                <w:bCs/>
                <w:color w:val="474140"/>
                <w:sz w:val="20"/>
                <w:szCs w:val="20"/>
              </w:rPr>
              <w:t>est</w:t>
            </w:r>
            <w:r>
              <w:rPr>
                <w:rFonts w:ascii="Arial" w:hAnsi="Arial" w:cs="Arial"/>
                <w:b/>
                <w:bCs/>
                <w:color w:val="6C6566"/>
                <w:sz w:val="20"/>
                <w:szCs w:val="20"/>
              </w:rPr>
              <w:t>a</w:t>
            </w:r>
          </w:p>
          <w:p w14:paraId="5A1D7A8C" w14:textId="77777777" w:rsidR="00145DBA" w:rsidRDefault="00145DBA" w:rsidP="00D72056">
            <w:pPr>
              <w:autoSpaceDE w:val="0"/>
              <w:autoSpaceDN w:val="0"/>
              <w:adjustRightInd w:val="0"/>
              <w:rPr>
                <w:rFonts w:ascii="Calibri" w:hAnsi="Calibri" w:cs="Calibri"/>
              </w:rPr>
            </w:pPr>
            <w:r>
              <w:rPr>
                <w:rFonts w:ascii="Arial" w:hAnsi="Arial" w:cs="Arial"/>
                <w:b/>
                <w:bCs/>
                <w:color w:val="110F0F"/>
                <w:sz w:val="20"/>
                <w:szCs w:val="20"/>
              </w:rPr>
              <w:t>a</w:t>
            </w:r>
            <w:r>
              <w:rPr>
                <w:rFonts w:ascii="Arial" w:hAnsi="Arial" w:cs="Arial"/>
                <w:b/>
                <w:bCs/>
                <w:color w:val="010000"/>
                <w:sz w:val="20"/>
                <w:szCs w:val="20"/>
              </w:rPr>
              <w:t>tten</w:t>
            </w:r>
            <w:r>
              <w:rPr>
                <w:rFonts w:ascii="Arial" w:hAnsi="Arial" w:cs="Arial"/>
                <w:b/>
                <w:bCs/>
                <w:color w:val="110F0F"/>
                <w:sz w:val="20"/>
                <w:szCs w:val="20"/>
              </w:rPr>
              <w:t>z</w:t>
            </w:r>
            <w:r>
              <w:rPr>
                <w:rFonts w:ascii="Arial" w:hAnsi="Arial" w:cs="Arial"/>
                <w:b/>
                <w:bCs/>
                <w:color w:val="010000"/>
                <w:sz w:val="20"/>
                <w:szCs w:val="20"/>
              </w:rPr>
              <w:t>ione</w:t>
            </w:r>
          </w:p>
        </w:tc>
        <w:tc>
          <w:tcPr>
            <w:tcW w:w="1559" w:type="dxa"/>
          </w:tcPr>
          <w:p w14:paraId="37F32547" w14:textId="77777777" w:rsidR="00145DBA" w:rsidRDefault="00145DBA" w:rsidP="00D72056">
            <w:pPr>
              <w:autoSpaceDE w:val="0"/>
              <w:autoSpaceDN w:val="0"/>
              <w:adjustRightInd w:val="0"/>
              <w:rPr>
                <w:rFonts w:ascii="Arial" w:hAnsi="Arial" w:cs="Arial"/>
                <w:b/>
                <w:bCs/>
                <w:color w:val="010000"/>
                <w:sz w:val="20"/>
                <w:szCs w:val="20"/>
              </w:rPr>
            </w:pPr>
            <w:r>
              <w:rPr>
                <w:rFonts w:ascii="Arial" w:hAnsi="Arial" w:cs="Arial"/>
                <w:b/>
                <w:bCs/>
                <w:color w:val="010000"/>
                <w:sz w:val="20"/>
                <w:szCs w:val="20"/>
              </w:rPr>
              <w:t xml:space="preserve">Richiesta </w:t>
            </w:r>
          </w:p>
          <w:p w14:paraId="05E9E0A0" w14:textId="77777777" w:rsidR="00145DBA" w:rsidRDefault="00145DBA" w:rsidP="00D72056">
            <w:pPr>
              <w:autoSpaceDE w:val="0"/>
              <w:autoSpaceDN w:val="0"/>
              <w:adjustRightInd w:val="0"/>
              <w:rPr>
                <w:rFonts w:ascii="Arial" w:hAnsi="Arial" w:cs="Arial"/>
                <w:b/>
                <w:bCs/>
                <w:color w:val="474140"/>
                <w:sz w:val="20"/>
                <w:szCs w:val="20"/>
              </w:rPr>
            </w:pPr>
            <w:r>
              <w:rPr>
                <w:rFonts w:ascii="Arial" w:hAnsi="Arial" w:cs="Arial"/>
                <w:b/>
                <w:bCs/>
                <w:color w:val="010000"/>
                <w:sz w:val="20"/>
                <w:szCs w:val="20"/>
              </w:rPr>
              <w:t>in</w:t>
            </w:r>
            <w:r>
              <w:rPr>
                <w:rFonts w:ascii="Arial" w:hAnsi="Arial" w:cs="Arial"/>
                <w:b/>
                <w:bCs/>
                <w:color w:val="110F0F"/>
                <w:sz w:val="20"/>
                <w:szCs w:val="20"/>
              </w:rPr>
              <w:t>ter</w:t>
            </w:r>
            <w:r>
              <w:rPr>
                <w:rFonts w:ascii="Arial" w:hAnsi="Arial" w:cs="Arial"/>
                <w:b/>
                <w:bCs/>
                <w:color w:val="474140"/>
                <w:sz w:val="20"/>
                <w:szCs w:val="20"/>
              </w:rPr>
              <w:t>v</w:t>
            </w:r>
            <w:r>
              <w:rPr>
                <w:rFonts w:ascii="Arial" w:hAnsi="Arial" w:cs="Arial"/>
                <w:b/>
                <w:bCs/>
                <w:color w:val="312B2B"/>
                <w:sz w:val="20"/>
                <w:szCs w:val="20"/>
              </w:rPr>
              <w:t>e</w:t>
            </w:r>
            <w:r>
              <w:rPr>
                <w:rFonts w:ascii="Arial" w:hAnsi="Arial" w:cs="Arial"/>
                <w:b/>
                <w:bCs/>
                <w:color w:val="474140"/>
                <w:sz w:val="20"/>
                <w:szCs w:val="20"/>
              </w:rPr>
              <w:t>nto</w:t>
            </w:r>
          </w:p>
          <w:p w14:paraId="785B06B4" w14:textId="77777777" w:rsidR="00145DBA" w:rsidRDefault="00145DBA" w:rsidP="00D72056">
            <w:pPr>
              <w:autoSpaceDE w:val="0"/>
              <w:autoSpaceDN w:val="0"/>
              <w:adjustRightInd w:val="0"/>
              <w:rPr>
                <w:rFonts w:ascii="Calibri" w:hAnsi="Calibri" w:cs="Calibri"/>
              </w:rPr>
            </w:pPr>
            <w:r>
              <w:rPr>
                <w:rFonts w:ascii="Arial" w:hAnsi="Arial" w:cs="Arial"/>
                <w:b/>
                <w:bCs/>
                <w:color w:val="010000"/>
                <w:sz w:val="20"/>
                <w:szCs w:val="20"/>
              </w:rPr>
              <w:t>im</w:t>
            </w:r>
            <w:r>
              <w:rPr>
                <w:rFonts w:ascii="Arial" w:hAnsi="Arial" w:cs="Arial"/>
                <w:b/>
                <w:bCs/>
                <w:color w:val="110F0F"/>
                <w:sz w:val="20"/>
                <w:szCs w:val="20"/>
              </w:rPr>
              <w:t>me</w:t>
            </w:r>
            <w:r>
              <w:rPr>
                <w:rFonts w:ascii="Arial" w:hAnsi="Arial" w:cs="Arial"/>
                <w:b/>
                <w:bCs/>
                <w:color w:val="312B2B"/>
                <w:sz w:val="20"/>
                <w:szCs w:val="20"/>
              </w:rPr>
              <w:t>di</w:t>
            </w:r>
            <w:r>
              <w:rPr>
                <w:rFonts w:ascii="Arial" w:hAnsi="Arial" w:cs="Arial"/>
                <w:b/>
                <w:bCs/>
                <w:color w:val="474140"/>
                <w:sz w:val="20"/>
                <w:szCs w:val="20"/>
              </w:rPr>
              <w:t>a</w:t>
            </w:r>
            <w:r>
              <w:rPr>
                <w:rFonts w:ascii="Arial" w:hAnsi="Arial" w:cs="Arial"/>
                <w:b/>
                <w:bCs/>
                <w:color w:val="6C6566"/>
                <w:sz w:val="20"/>
                <w:szCs w:val="20"/>
              </w:rPr>
              <w:t>t</w:t>
            </w:r>
            <w:r>
              <w:rPr>
                <w:rFonts w:ascii="Arial" w:hAnsi="Arial" w:cs="Arial"/>
                <w:b/>
                <w:bCs/>
                <w:color w:val="898284"/>
                <w:sz w:val="20"/>
                <w:szCs w:val="20"/>
              </w:rPr>
              <w:t>o</w:t>
            </w:r>
          </w:p>
        </w:tc>
      </w:tr>
      <w:tr w:rsidR="00145DBA" w14:paraId="60C531ED" w14:textId="77777777" w:rsidTr="00D72056">
        <w:tc>
          <w:tcPr>
            <w:tcW w:w="1554" w:type="dxa"/>
            <w:tcBorders>
              <w:top w:val="nil"/>
              <w:bottom w:val="single" w:sz="4" w:space="0" w:color="auto"/>
            </w:tcBorders>
          </w:tcPr>
          <w:p w14:paraId="14F4DF00" w14:textId="77777777" w:rsidR="00145DBA" w:rsidRDefault="00145DBA" w:rsidP="00D72056">
            <w:pPr>
              <w:autoSpaceDE w:val="0"/>
              <w:autoSpaceDN w:val="0"/>
              <w:adjustRightInd w:val="0"/>
              <w:rPr>
                <w:rFonts w:ascii="Calibri" w:hAnsi="Calibri" w:cs="Calibri"/>
              </w:rPr>
            </w:pPr>
          </w:p>
        </w:tc>
        <w:tc>
          <w:tcPr>
            <w:tcW w:w="2126" w:type="dxa"/>
            <w:tcBorders>
              <w:bottom w:val="single" w:sz="4" w:space="0" w:color="auto"/>
            </w:tcBorders>
          </w:tcPr>
          <w:p w14:paraId="111BBCB3" w14:textId="77777777" w:rsidR="00145DBA" w:rsidRDefault="00145DBA" w:rsidP="00D72056">
            <w:pPr>
              <w:autoSpaceDE w:val="0"/>
              <w:autoSpaceDN w:val="0"/>
              <w:adjustRightInd w:val="0"/>
              <w:rPr>
                <w:rFonts w:ascii="Calibri" w:hAnsi="Calibri" w:cs="Calibri"/>
              </w:rPr>
            </w:pPr>
            <w:r>
              <w:rPr>
                <w:rFonts w:ascii="Arial" w:hAnsi="Arial" w:cs="Arial"/>
                <w:color w:val="010000"/>
                <w:sz w:val="19"/>
                <w:szCs w:val="19"/>
              </w:rPr>
              <w:t>Da 0 a 6</w:t>
            </w:r>
          </w:p>
        </w:tc>
        <w:tc>
          <w:tcPr>
            <w:tcW w:w="1985" w:type="dxa"/>
            <w:tcBorders>
              <w:bottom w:val="single" w:sz="4" w:space="0" w:color="auto"/>
            </w:tcBorders>
          </w:tcPr>
          <w:p w14:paraId="7022CD41" w14:textId="77777777" w:rsidR="00145DBA" w:rsidRDefault="00145DBA" w:rsidP="00D72056">
            <w:pPr>
              <w:autoSpaceDE w:val="0"/>
              <w:autoSpaceDN w:val="0"/>
              <w:adjustRightInd w:val="0"/>
              <w:rPr>
                <w:rFonts w:ascii="Calibri" w:hAnsi="Calibri" w:cs="Calibri"/>
              </w:rPr>
            </w:pPr>
            <w:r>
              <w:rPr>
                <w:rFonts w:ascii="Arial" w:hAnsi="Arial" w:cs="Arial"/>
                <w:color w:val="010000"/>
                <w:sz w:val="19"/>
                <w:szCs w:val="19"/>
              </w:rPr>
              <w:t>Da 7 a 12</w:t>
            </w:r>
          </w:p>
        </w:tc>
        <w:tc>
          <w:tcPr>
            <w:tcW w:w="1559" w:type="dxa"/>
            <w:tcBorders>
              <w:bottom w:val="single" w:sz="4" w:space="0" w:color="auto"/>
            </w:tcBorders>
          </w:tcPr>
          <w:p w14:paraId="02293998" w14:textId="77777777" w:rsidR="00145DBA" w:rsidRDefault="00145DBA" w:rsidP="00D72056">
            <w:pPr>
              <w:autoSpaceDE w:val="0"/>
              <w:autoSpaceDN w:val="0"/>
              <w:adjustRightInd w:val="0"/>
              <w:rPr>
                <w:rFonts w:ascii="Calibri" w:hAnsi="Calibri" w:cs="Calibri"/>
              </w:rPr>
            </w:pPr>
            <w:r>
              <w:rPr>
                <w:rFonts w:ascii="Arial" w:hAnsi="Arial" w:cs="Arial"/>
                <w:color w:val="010000"/>
                <w:sz w:val="19"/>
                <w:szCs w:val="19"/>
              </w:rPr>
              <w:t xml:space="preserve">Da 13 a 18 </w:t>
            </w:r>
          </w:p>
        </w:tc>
        <w:tc>
          <w:tcPr>
            <w:tcW w:w="1559" w:type="dxa"/>
            <w:tcBorders>
              <w:bottom w:val="single" w:sz="4" w:space="0" w:color="auto"/>
            </w:tcBorders>
          </w:tcPr>
          <w:p w14:paraId="02931CD1" w14:textId="77777777" w:rsidR="00145DBA" w:rsidRDefault="00145DBA" w:rsidP="00D72056">
            <w:pPr>
              <w:autoSpaceDE w:val="0"/>
              <w:autoSpaceDN w:val="0"/>
              <w:adjustRightInd w:val="0"/>
              <w:rPr>
                <w:rFonts w:ascii="Arial" w:hAnsi="Arial" w:cs="Arial"/>
                <w:color w:val="010000"/>
                <w:sz w:val="19"/>
                <w:szCs w:val="19"/>
              </w:rPr>
            </w:pPr>
            <w:r>
              <w:rPr>
                <w:rFonts w:ascii="Arial" w:hAnsi="Arial" w:cs="Arial"/>
                <w:color w:val="010000"/>
                <w:sz w:val="19"/>
                <w:szCs w:val="19"/>
              </w:rPr>
              <w:t xml:space="preserve"> Da 18 a 24</w:t>
            </w:r>
          </w:p>
        </w:tc>
      </w:tr>
    </w:tbl>
    <w:p w14:paraId="08194430" w14:textId="77777777" w:rsidR="00145DBA" w:rsidRDefault="00145DBA" w:rsidP="00145DBA">
      <w:pPr>
        <w:rPr>
          <w:rFonts w:ascii="Verdana" w:hAnsi="Verdana" w:cs="Verdana"/>
          <w:sz w:val="24"/>
          <w:szCs w:val="24"/>
        </w:rPr>
      </w:pPr>
    </w:p>
    <w:p w14:paraId="3979A815" w14:textId="77777777" w:rsidR="00B916C3" w:rsidRDefault="00B916C3"/>
    <w:sectPr w:rsidR="00B916C3" w:rsidSect="009D4750">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erif">
    <w:altName w:val="Cambria"/>
    <w:charset w:val="00"/>
    <w:family w:val="roman"/>
    <w:pitch w:val="variable"/>
  </w:font>
  <w:font w:name="Albertus Extra Bold">
    <w:altName w:val="Berlin Sans FB Demi"/>
    <w:charset w:val="00"/>
    <w:family w:val="swiss"/>
    <w:pitch w:val="variable"/>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Italic">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BA"/>
    <w:rsid w:val="00145DBA"/>
    <w:rsid w:val="009D4750"/>
    <w:rsid w:val="00B916C3"/>
    <w:rsid w:val="00EE3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BFD8"/>
  <w15:chartTrackingRefBased/>
  <w15:docId w15:val="{861151F5-B33D-48E9-8516-059DF984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5DBA"/>
  </w:style>
  <w:style w:type="paragraph" w:styleId="Titolo1">
    <w:name w:val="heading 1"/>
    <w:basedOn w:val="Normale"/>
    <w:next w:val="Normale"/>
    <w:link w:val="Titolo1Carattere"/>
    <w:rsid w:val="00145DBA"/>
    <w:pPr>
      <w:keepNext/>
      <w:suppressAutoHyphens/>
      <w:autoSpaceDN w:val="0"/>
      <w:spacing w:before="240" w:after="60" w:line="240" w:lineRule="auto"/>
      <w:textAlignment w:val="baseline"/>
      <w:outlineLvl w:val="0"/>
    </w:pPr>
    <w:rPr>
      <w:rFonts w:ascii="Cambria" w:eastAsia="Times New Roman" w:hAnsi="Cambria" w:cs="Times New Roman"/>
      <w:b/>
      <w:bCs/>
      <w:kern w:val="3"/>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45DBA"/>
    <w:rPr>
      <w:rFonts w:ascii="Cambria" w:eastAsia="Times New Roman" w:hAnsi="Cambria" w:cs="Times New Roman"/>
      <w:b/>
      <w:bCs/>
      <w:kern w:val="3"/>
      <w:sz w:val="32"/>
      <w:szCs w:val="32"/>
      <w:lang w:eastAsia="it-IT"/>
    </w:rPr>
  </w:style>
  <w:style w:type="table" w:styleId="Grigliatabella">
    <w:name w:val="Table Grid"/>
    <w:basedOn w:val="Tabellanormale"/>
    <w:uiPriority w:val="39"/>
    <w:rsid w:val="0014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45DBA"/>
    <w:pPr>
      <w:tabs>
        <w:tab w:val="center" w:pos="4819"/>
        <w:tab w:val="right" w:pos="9638"/>
      </w:tabs>
      <w:suppressAutoHyphens/>
      <w:autoSpaceDN w:val="0"/>
      <w:spacing w:after="0" w:line="240" w:lineRule="auto"/>
      <w:textAlignment w:val="baseline"/>
    </w:pPr>
    <w:rPr>
      <w:rFonts w:ascii="MS Serif" w:eastAsia="Times New Roman" w:hAnsi="MS Serif" w:cs="Times New Roman"/>
      <w:sz w:val="20"/>
      <w:szCs w:val="20"/>
      <w:lang w:eastAsia="it-IT"/>
    </w:rPr>
  </w:style>
  <w:style w:type="character" w:customStyle="1" w:styleId="IntestazioneCarattere">
    <w:name w:val="Intestazione Carattere"/>
    <w:basedOn w:val="Carpredefinitoparagrafo"/>
    <w:link w:val="Intestazione"/>
    <w:rsid w:val="00145DBA"/>
    <w:rPr>
      <w:rFonts w:ascii="MS Serif" w:eastAsia="Times New Roman" w:hAnsi="MS Serif" w:cs="Times New Roman"/>
      <w:sz w:val="20"/>
      <w:szCs w:val="20"/>
      <w:lang w:eastAsia="it-IT"/>
    </w:rPr>
  </w:style>
  <w:style w:type="paragraph" w:styleId="Didascalia">
    <w:name w:val="caption"/>
    <w:basedOn w:val="Normale"/>
    <w:next w:val="Normale"/>
    <w:qFormat/>
    <w:rsid w:val="00145DBA"/>
    <w:pPr>
      <w:widowControl w:val="0"/>
      <w:suppressAutoHyphens/>
      <w:overflowPunct w:val="0"/>
      <w:autoSpaceDE w:val="0"/>
      <w:autoSpaceDN w:val="0"/>
      <w:spacing w:after="0" w:line="240" w:lineRule="auto"/>
      <w:jc w:val="center"/>
      <w:textAlignment w:val="baseline"/>
    </w:pPr>
    <w:rPr>
      <w:rFonts w:ascii="Times New Roman" w:eastAsia="Times New Roman" w:hAnsi="Times New Roman" w:cs="Times New Roman"/>
      <w:b/>
      <w:sz w:val="24"/>
      <w:szCs w:val="20"/>
      <w:lang w:eastAsia="it-IT"/>
    </w:rPr>
  </w:style>
  <w:style w:type="character" w:styleId="Collegamentoipertestuale">
    <w:name w:val="Hyperlink"/>
    <w:uiPriority w:val="99"/>
    <w:semiHidden/>
    <w:unhideWhenUsed/>
    <w:rsid w:val="00145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sdelpozzo.edu.it"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Imation</dc:creator>
  <cp:keywords/>
  <dc:description/>
  <cp:lastModifiedBy>Rosa Saggese</cp:lastModifiedBy>
  <cp:revision>2</cp:revision>
  <dcterms:created xsi:type="dcterms:W3CDTF">2024-01-15T13:55:00Z</dcterms:created>
  <dcterms:modified xsi:type="dcterms:W3CDTF">2024-01-15T13:55:00Z</dcterms:modified>
</cp:coreProperties>
</file>